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76BA" w14:textId="6FD79153" w:rsidR="00774696" w:rsidRDefault="00774696" w:rsidP="00774696">
      <w:pPr>
        <w:jc w:val="center"/>
        <w:rPr>
          <w:rFonts w:asciiTheme="minorHAnsi" w:hAnsiTheme="minorHAnsi" w:cstheme="minorHAnsi"/>
          <w:b/>
          <w:sz w:val="20"/>
          <w:szCs w:val="20"/>
        </w:rPr>
      </w:pPr>
      <w:r>
        <w:rPr>
          <w:b/>
          <w:noProof/>
          <w:sz w:val="32"/>
          <w:szCs w:val="32"/>
        </w:rPr>
        <w:drawing>
          <wp:inline distT="0" distB="0" distL="0" distR="0" wp14:anchorId="06B6D6B7" wp14:editId="26283720">
            <wp:extent cx="2286000" cy="664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664845"/>
                    </a:xfrm>
                    <a:prstGeom prst="rect">
                      <a:avLst/>
                    </a:prstGeom>
                    <a:noFill/>
                    <a:ln>
                      <a:noFill/>
                    </a:ln>
                  </pic:spPr>
                </pic:pic>
              </a:graphicData>
            </a:graphic>
          </wp:inline>
        </w:drawing>
      </w:r>
    </w:p>
    <w:p w14:paraId="3C93A1E6" w14:textId="77777777" w:rsidR="00774696" w:rsidRDefault="00774696" w:rsidP="00F53924">
      <w:pPr>
        <w:rPr>
          <w:rFonts w:asciiTheme="minorHAnsi" w:hAnsiTheme="minorHAnsi" w:cstheme="minorHAnsi"/>
          <w:b/>
          <w:sz w:val="20"/>
          <w:szCs w:val="20"/>
        </w:rPr>
      </w:pPr>
    </w:p>
    <w:p w14:paraId="0D54B253" w14:textId="77777777" w:rsidR="00E22452" w:rsidRDefault="00E22452" w:rsidP="00F53924">
      <w:pPr>
        <w:rPr>
          <w:rFonts w:asciiTheme="minorHAnsi" w:hAnsiTheme="minorHAnsi" w:cstheme="minorHAnsi"/>
          <w:b/>
          <w:sz w:val="20"/>
          <w:szCs w:val="20"/>
        </w:rPr>
      </w:pPr>
    </w:p>
    <w:p w14:paraId="235E3FDB" w14:textId="77777777" w:rsidR="00F53924" w:rsidRPr="00E456AF" w:rsidRDefault="00144F6E" w:rsidP="00F53924">
      <w:pPr>
        <w:rPr>
          <w:sz w:val="20"/>
          <w:szCs w:val="20"/>
        </w:rPr>
      </w:pPr>
      <w:r w:rsidRPr="00E456AF">
        <w:rPr>
          <w:b/>
          <w:sz w:val="20"/>
          <w:szCs w:val="20"/>
        </w:rPr>
        <w:t>Policy:</w:t>
      </w:r>
      <w:r w:rsidRPr="00E456AF">
        <w:rPr>
          <w:sz w:val="20"/>
          <w:szCs w:val="20"/>
        </w:rPr>
        <w:t xml:space="preserve"> Exception to Clinical Competency</w:t>
      </w:r>
    </w:p>
    <w:p w14:paraId="235E3FDC" w14:textId="77777777" w:rsidR="00F53924" w:rsidRPr="00E456AF" w:rsidRDefault="00F53924" w:rsidP="00F53924">
      <w:pPr>
        <w:rPr>
          <w:sz w:val="20"/>
          <w:szCs w:val="20"/>
        </w:rPr>
      </w:pPr>
    </w:p>
    <w:p w14:paraId="235E3FDF" w14:textId="21469DB4" w:rsidR="00F53924" w:rsidRPr="00E456AF" w:rsidRDefault="00144F6E" w:rsidP="00F53924">
      <w:pPr>
        <w:rPr>
          <w:sz w:val="20"/>
          <w:szCs w:val="20"/>
        </w:rPr>
      </w:pPr>
      <w:r w:rsidRPr="00E456AF">
        <w:rPr>
          <w:b/>
          <w:sz w:val="20"/>
          <w:szCs w:val="20"/>
        </w:rPr>
        <w:t>Description:</w:t>
      </w:r>
      <w:r w:rsidR="00774696" w:rsidRPr="00E456AF">
        <w:rPr>
          <w:b/>
          <w:sz w:val="20"/>
          <w:szCs w:val="20"/>
        </w:rPr>
        <w:t xml:space="preserve"> </w:t>
      </w:r>
      <w:r w:rsidR="00F53924" w:rsidRPr="00E456AF">
        <w:rPr>
          <w:sz w:val="20"/>
          <w:szCs w:val="20"/>
        </w:rPr>
        <w:t>In general, student clinical competencies and proficiencies as required by CAAHEP Standards are documented by evaluation of students in a clinical setting with the student being directly observed performing a</w:t>
      </w:r>
      <w:r w:rsidR="00774696" w:rsidRPr="00E456AF">
        <w:rPr>
          <w:sz w:val="20"/>
          <w:szCs w:val="20"/>
        </w:rPr>
        <w:t xml:space="preserve"> sonographic exam on a patient.</w:t>
      </w:r>
      <w:bookmarkStart w:id="0" w:name="_GoBack"/>
      <w:bookmarkEnd w:id="0"/>
      <w:r w:rsidR="00F53924" w:rsidRPr="00E456AF">
        <w:rPr>
          <w:sz w:val="20"/>
          <w:szCs w:val="20"/>
        </w:rPr>
        <w:t xml:space="preserve"> The JRC-DMS recognizes that some clinical services are not available or offered in communities served b</w:t>
      </w:r>
      <w:r w:rsidR="00774696" w:rsidRPr="00E456AF">
        <w:rPr>
          <w:sz w:val="20"/>
          <w:szCs w:val="20"/>
        </w:rPr>
        <w:t>y sonography training programs.</w:t>
      </w:r>
      <w:r w:rsidR="00F53924" w:rsidRPr="00E456AF">
        <w:rPr>
          <w:sz w:val="20"/>
          <w:szCs w:val="20"/>
        </w:rPr>
        <w:t xml:space="preserve"> This policy serves to outline a process by which program may apply for an exception to document clinical competency/proficiency by other methods than live scanning on patients in a clinical setting.</w:t>
      </w:r>
    </w:p>
    <w:p w14:paraId="235E3FE0" w14:textId="77777777" w:rsidR="00F53924" w:rsidRPr="00E456AF" w:rsidRDefault="00F53924" w:rsidP="00F53924">
      <w:pPr>
        <w:rPr>
          <w:sz w:val="20"/>
          <w:szCs w:val="20"/>
        </w:rPr>
      </w:pPr>
    </w:p>
    <w:p w14:paraId="235E3FE1" w14:textId="77777777" w:rsidR="00F53924" w:rsidRPr="00E456AF" w:rsidRDefault="00F53924" w:rsidP="00F53924">
      <w:pPr>
        <w:rPr>
          <w:b/>
          <w:sz w:val="20"/>
          <w:szCs w:val="20"/>
        </w:rPr>
      </w:pPr>
      <w:r w:rsidRPr="00E456AF">
        <w:rPr>
          <w:b/>
          <w:sz w:val="20"/>
          <w:szCs w:val="20"/>
        </w:rPr>
        <w:t>Requirements</w:t>
      </w:r>
    </w:p>
    <w:p w14:paraId="235E3FE2" w14:textId="77777777" w:rsidR="00F53924" w:rsidRPr="00E456AF" w:rsidRDefault="00F53924" w:rsidP="00F53924">
      <w:pPr>
        <w:rPr>
          <w:b/>
          <w:sz w:val="20"/>
          <w:szCs w:val="20"/>
        </w:rPr>
      </w:pPr>
    </w:p>
    <w:p w14:paraId="235E3FE3" w14:textId="77777777" w:rsidR="00F53924" w:rsidRPr="00E456AF" w:rsidRDefault="00F53924" w:rsidP="00F53924">
      <w:pPr>
        <w:pStyle w:val="ListParagraph"/>
        <w:numPr>
          <w:ilvl w:val="0"/>
          <w:numId w:val="1"/>
        </w:numPr>
        <w:rPr>
          <w:sz w:val="20"/>
          <w:szCs w:val="20"/>
        </w:rPr>
      </w:pPr>
      <w:r w:rsidRPr="00E456AF">
        <w:rPr>
          <w:sz w:val="20"/>
          <w:szCs w:val="20"/>
        </w:rPr>
        <w:t xml:space="preserve">The program must demonstrate how students will be evaluated on the hands on skill for the clinical competency. </w:t>
      </w:r>
    </w:p>
    <w:p w14:paraId="235E3FE4" w14:textId="77777777" w:rsidR="00F53924" w:rsidRPr="00E456AF" w:rsidRDefault="00F53924" w:rsidP="00F53924">
      <w:pPr>
        <w:pStyle w:val="ListParagraph"/>
        <w:numPr>
          <w:ilvl w:val="0"/>
          <w:numId w:val="1"/>
        </w:numPr>
        <w:rPr>
          <w:sz w:val="20"/>
          <w:szCs w:val="20"/>
        </w:rPr>
      </w:pPr>
      <w:r w:rsidRPr="00E456AF">
        <w:rPr>
          <w:sz w:val="20"/>
          <w:szCs w:val="20"/>
        </w:rPr>
        <w:t>The program must demonstrate methods for assuring that all students receive equitable simulated clinical experience for this competency.</w:t>
      </w:r>
    </w:p>
    <w:p w14:paraId="235E3FE5" w14:textId="77777777" w:rsidR="00F53924" w:rsidRPr="00E456AF" w:rsidRDefault="00F53924" w:rsidP="00F53924">
      <w:pPr>
        <w:pStyle w:val="ListParagraph"/>
        <w:numPr>
          <w:ilvl w:val="0"/>
          <w:numId w:val="1"/>
        </w:numPr>
        <w:rPr>
          <w:sz w:val="20"/>
          <w:szCs w:val="20"/>
        </w:rPr>
      </w:pPr>
      <w:r w:rsidRPr="00E456AF">
        <w:rPr>
          <w:sz w:val="20"/>
          <w:szCs w:val="20"/>
        </w:rPr>
        <w:t>The program will provide written statements from the program director, medical advisor and all clinical sites that the requested exam (competency) is not performed at any of the clinical sites affiliated with the program.</w:t>
      </w:r>
    </w:p>
    <w:p w14:paraId="235E3FE6" w14:textId="77777777" w:rsidR="00F53924" w:rsidRPr="00E456AF" w:rsidRDefault="00F53924" w:rsidP="00F53924">
      <w:pPr>
        <w:pStyle w:val="ListParagraph"/>
        <w:rPr>
          <w:sz w:val="20"/>
          <w:szCs w:val="20"/>
        </w:rPr>
      </w:pPr>
    </w:p>
    <w:p w14:paraId="235E3FE7" w14:textId="77777777" w:rsidR="00F53924" w:rsidRPr="00E456AF" w:rsidRDefault="00F53924" w:rsidP="00F53924">
      <w:pPr>
        <w:rPr>
          <w:b/>
          <w:sz w:val="20"/>
          <w:szCs w:val="20"/>
        </w:rPr>
      </w:pPr>
      <w:r w:rsidRPr="00E456AF">
        <w:rPr>
          <w:b/>
          <w:sz w:val="20"/>
          <w:szCs w:val="20"/>
        </w:rPr>
        <w:t>Application Procedure</w:t>
      </w:r>
    </w:p>
    <w:p w14:paraId="235E3FE8" w14:textId="77777777" w:rsidR="00F53924" w:rsidRPr="00E456AF" w:rsidRDefault="00F53924" w:rsidP="00F53924">
      <w:pPr>
        <w:rPr>
          <w:b/>
          <w:sz w:val="20"/>
          <w:szCs w:val="20"/>
        </w:rPr>
      </w:pPr>
    </w:p>
    <w:p w14:paraId="235E3FE9" w14:textId="77777777" w:rsidR="00F53924" w:rsidRPr="00E456AF" w:rsidRDefault="00F53924" w:rsidP="00F53924">
      <w:pPr>
        <w:pStyle w:val="ListParagraph"/>
        <w:numPr>
          <w:ilvl w:val="0"/>
          <w:numId w:val="2"/>
        </w:numPr>
        <w:rPr>
          <w:sz w:val="20"/>
          <w:szCs w:val="20"/>
        </w:rPr>
      </w:pPr>
      <w:r w:rsidRPr="00E456AF">
        <w:rPr>
          <w:sz w:val="20"/>
          <w:szCs w:val="20"/>
        </w:rPr>
        <w:t>All information regarding the request will be provided on forms supplied by the JRC-DMS.</w:t>
      </w:r>
    </w:p>
    <w:p w14:paraId="235E3FEA" w14:textId="77777777" w:rsidR="00F53924" w:rsidRPr="00E456AF" w:rsidRDefault="00F53924" w:rsidP="00F53924">
      <w:pPr>
        <w:pStyle w:val="ListParagraph"/>
        <w:numPr>
          <w:ilvl w:val="0"/>
          <w:numId w:val="2"/>
        </w:numPr>
        <w:rPr>
          <w:sz w:val="20"/>
          <w:szCs w:val="20"/>
        </w:rPr>
      </w:pPr>
      <w:r w:rsidRPr="00E456AF">
        <w:rPr>
          <w:sz w:val="20"/>
          <w:szCs w:val="20"/>
        </w:rPr>
        <w:t>The</w:t>
      </w:r>
      <w:r w:rsidR="00144F6E" w:rsidRPr="00E456AF">
        <w:rPr>
          <w:sz w:val="20"/>
          <w:szCs w:val="20"/>
        </w:rPr>
        <w:t xml:space="preserve"> JRC-</w:t>
      </w:r>
      <w:r w:rsidRPr="00E456AF">
        <w:rPr>
          <w:sz w:val="20"/>
          <w:szCs w:val="20"/>
        </w:rPr>
        <w:t xml:space="preserve">DMS Board </w:t>
      </w:r>
      <w:r w:rsidR="00144F6E" w:rsidRPr="00E456AF">
        <w:rPr>
          <w:sz w:val="20"/>
          <w:szCs w:val="20"/>
        </w:rPr>
        <w:t xml:space="preserve">of Directors </w:t>
      </w:r>
      <w:r w:rsidRPr="00E456AF">
        <w:rPr>
          <w:sz w:val="20"/>
          <w:szCs w:val="20"/>
        </w:rPr>
        <w:t>will consider each request on a case by case basis.</w:t>
      </w:r>
    </w:p>
    <w:p w14:paraId="235E3FEB" w14:textId="77777777" w:rsidR="00F53924" w:rsidRPr="00E456AF" w:rsidRDefault="00F53924" w:rsidP="00F53924">
      <w:pPr>
        <w:rPr>
          <w:sz w:val="20"/>
          <w:szCs w:val="20"/>
        </w:rPr>
      </w:pPr>
    </w:p>
    <w:p w14:paraId="235E3FEC" w14:textId="77777777" w:rsidR="00F53924" w:rsidRPr="00E456AF" w:rsidRDefault="00144F6E" w:rsidP="00F53924">
      <w:pPr>
        <w:rPr>
          <w:b/>
          <w:sz w:val="20"/>
          <w:szCs w:val="20"/>
        </w:rPr>
      </w:pPr>
      <w:r w:rsidRPr="00E456AF">
        <w:rPr>
          <w:b/>
          <w:sz w:val="20"/>
          <w:szCs w:val="20"/>
        </w:rPr>
        <w:t>Eligible C</w:t>
      </w:r>
      <w:r w:rsidR="00F53924" w:rsidRPr="00E456AF">
        <w:rPr>
          <w:b/>
          <w:sz w:val="20"/>
          <w:szCs w:val="20"/>
        </w:rPr>
        <w:t>ompetencies</w:t>
      </w:r>
    </w:p>
    <w:p w14:paraId="235E3FED" w14:textId="77777777" w:rsidR="00F53924" w:rsidRPr="00E456AF" w:rsidRDefault="00F53924" w:rsidP="00F53924">
      <w:pPr>
        <w:rPr>
          <w:sz w:val="20"/>
          <w:szCs w:val="20"/>
        </w:rPr>
      </w:pPr>
    </w:p>
    <w:p w14:paraId="1C0CF215" w14:textId="77777777" w:rsidR="00774696" w:rsidRPr="00E456AF" w:rsidRDefault="00F53924" w:rsidP="00774696">
      <w:pPr>
        <w:rPr>
          <w:sz w:val="20"/>
          <w:szCs w:val="20"/>
        </w:rPr>
      </w:pPr>
      <w:r w:rsidRPr="00E456AF">
        <w:rPr>
          <w:sz w:val="20"/>
          <w:szCs w:val="20"/>
        </w:rPr>
        <w:t xml:space="preserve">Programs may apply for exceptions to clinical competency requirements only </w:t>
      </w:r>
      <w:r w:rsidR="00774696" w:rsidRPr="00E456AF">
        <w:rPr>
          <w:sz w:val="20"/>
          <w:szCs w:val="20"/>
        </w:rPr>
        <w:t>for competencies listed below:</w:t>
      </w:r>
    </w:p>
    <w:p w14:paraId="71911E4A" w14:textId="77777777" w:rsidR="00774696" w:rsidRPr="00E456AF" w:rsidRDefault="00774696" w:rsidP="00774696">
      <w:pPr>
        <w:rPr>
          <w:sz w:val="20"/>
          <w:szCs w:val="20"/>
        </w:rPr>
      </w:pPr>
    </w:p>
    <w:p w14:paraId="270A51DB" w14:textId="77777777" w:rsidR="00774696" w:rsidRPr="00E456AF" w:rsidRDefault="00F53924" w:rsidP="00774696">
      <w:pPr>
        <w:pStyle w:val="ListParagraph"/>
        <w:numPr>
          <w:ilvl w:val="0"/>
          <w:numId w:val="3"/>
        </w:numPr>
        <w:rPr>
          <w:sz w:val="20"/>
          <w:szCs w:val="20"/>
        </w:rPr>
      </w:pPr>
      <w:r w:rsidRPr="00E456AF">
        <w:rPr>
          <w:sz w:val="20"/>
          <w:szCs w:val="20"/>
        </w:rPr>
        <w:t>General learning concentration:</w:t>
      </w:r>
    </w:p>
    <w:p w14:paraId="72725B76" w14:textId="77777777" w:rsidR="00774696" w:rsidRPr="00E456AF" w:rsidRDefault="00774696" w:rsidP="00774696">
      <w:pPr>
        <w:pStyle w:val="ListParagraph"/>
        <w:rPr>
          <w:sz w:val="20"/>
          <w:szCs w:val="20"/>
        </w:rPr>
      </w:pPr>
    </w:p>
    <w:p w14:paraId="5DF0D425" w14:textId="77777777" w:rsidR="00774696" w:rsidRPr="00E456AF" w:rsidRDefault="00F53924" w:rsidP="00774696">
      <w:pPr>
        <w:pStyle w:val="ListParagraph"/>
        <w:numPr>
          <w:ilvl w:val="1"/>
          <w:numId w:val="3"/>
        </w:numPr>
        <w:ind w:left="1080"/>
        <w:rPr>
          <w:sz w:val="20"/>
          <w:szCs w:val="20"/>
        </w:rPr>
      </w:pPr>
      <w:r w:rsidRPr="00E456AF">
        <w:rPr>
          <w:sz w:val="20"/>
          <w:szCs w:val="20"/>
        </w:rPr>
        <w:t>Non cardiac chest</w:t>
      </w:r>
      <w:r w:rsidR="002E7D6B" w:rsidRPr="00E456AF">
        <w:rPr>
          <w:sz w:val="20"/>
          <w:szCs w:val="20"/>
        </w:rPr>
        <w:t xml:space="preserve"> (ex. r/o pleural effusion)</w:t>
      </w:r>
    </w:p>
    <w:p w14:paraId="4F4DF5BC" w14:textId="77777777" w:rsidR="00774696" w:rsidRPr="00E456AF" w:rsidRDefault="00F53924" w:rsidP="00774696">
      <w:pPr>
        <w:pStyle w:val="ListParagraph"/>
        <w:numPr>
          <w:ilvl w:val="1"/>
          <w:numId w:val="3"/>
        </w:numPr>
        <w:ind w:left="1080"/>
        <w:rPr>
          <w:sz w:val="20"/>
          <w:szCs w:val="20"/>
        </w:rPr>
      </w:pPr>
      <w:r w:rsidRPr="00E456AF">
        <w:rPr>
          <w:sz w:val="20"/>
          <w:szCs w:val="20"/>
        </w:rPr>
        <w:t>Abdominal Doppler</w:t>
      </w:r>
      <w:r w:rsidR="002E7D6B" w:rsidRPr="00E456AF">
        <w:rPr>
          <w:sz w:val="20"/>
          <w:szCs w:val="20"/>
        </w:rPr>
        <w:t xml:space="preserve"> (ex. Portal vein, liver Doppler)</w:t>
      </w:r>
    </w:p>
    <w:p w14:paraId="2CD9BC8D" w14:textId="77777777" w:rsidR="00774696" w:rsidRPr="00E456AF" w:rsidRDefault="00774696" w:rsidP="00774696">
      <w:pPr>
        <w:pStyle w:val="ListParagraph"/>
        <w:ind w:left="1440"/>
        <w:rPr>
          <w:sz w:val="20"/>
          <w:szCs w:val="20"/>
        </w:rPr>
      </w:pPr>
    </w:p>
    <w:p w14:paraId="21FBFA96" w14:textId="77777777" w:rsidR="00774696" w:rsidRPr="00E456AF" w:rsidRDefault="00F53924" w:rsidP="00774696">
      <w:pPr>
        <w:pStyle w:val="ListParagraph"/>
        <w:numPr>
          <w:ilvl w:val="0"/>
          <w:numId w:val="3"/>
        </w:numPr>
        <w:rPr>
          <w:sz w:val="20"/>
          <w:szCs w:val="20"/>
        </w:rPr>
      </w:pPr>
      <w:r w:rsidRPr="00E456AF">
        <w:rPr>
          <w:sz w:val="20"/>
          <w:szCs w:val="20"/>
        </w:rPr>
        <w:t>Vascular learning concentration:</w:t>
      </w:r>
    </w:p>
    <w:p w14:paraId="0E98DB94" w14:textId="77777777" w:rsidR="00774696" w:rsidRPr="00E456AF" w:rsidRDefault="00774696" w:rsidP="00774696">
      <w:pPr>
        <w:pStyle w:val="ListParagraph"/>
        <w:rPr>
          <w:sz w:val="20"/>
          <w:szCs w:val="20"/>
        </w:rPr>
      </w:pPr>
    </w:p>
    <w:p w14:paraId="0F6FE255" w14:textId="77777777" w:rsidR="00774696" w:rsidRPr="00E456AF" w:rsidRDefault="00F53924" w:rsidP="00774696">
      <w:pPr>
        <w:pStyle w:val="ListParagraph"/>
        <w:numPr>
          <w:ilvl w:val="1"/>
          <w:numId w:val="3"/>
        </w:numPr>
        <w:ind w:left="1080"/>
        <w:rPr>
          <w:sz w:val="20"/>
          <w:szCs w:val="20"/>
        </w:rPr>
      </w:pPr>
      <w:r w:rsidRPr="00E456AF">
        <w:rPr>
          <w:sz w:val="20"/>
          <w:szCs w:val="20"/>
        </w:rPr>
        <w:t>Intracranial Cerebrovascular (transcranial Doppler)</w:t>
      </w:r>
    </w:p>
    <w:p w14:paraId="48ECA16B" w14:textId="77777777" w:rsidR="00774696" w:rsidRPr="00E456AF" w:rsidRDefault="00F53924" w:rsidP="00774696">
      <w:pPr>
        <w:pStyle w:val="ListParagraph"/>
        <w:numPr>
          <w:ilvl w:val="1"/>
          <w:numId w:val="3"/>
        </w:numPr>
        <w:ind w:left="1080"/>
        <w:rPr>
          <w:sz w:val="20"/>
          <w:szCs w:val="20"/>
        </w:rPr>
      </w:pPr>
      <w:r w:rsidRPr="00E456AF">
        <w:rPr>
          <w:sz w:val="20"/>
          <w:szCs w:val="20"/>
        </w:rPr>
        <w:t>Upper extremity arterial</w:t>
      </w:r>
    </w:p>
    <w:p w14:paraId="489F9E41" w14:textId="77777777" w:rsidR="00774696" w:rsidRPr="00E456AF" w:rsidRDefault="00F53924" w:rsidP="00774696">
      <w:pPr>
        <w:pStyle w:val="ListParagraph"/>
        <w:numPr>
          <w:ilvl w:val="1"/>
          <w:numId w:val="3"/>
        </w:numPr>
        <w:ind w:left="1080"/>
        <w:rPr>
          <w:sz w:val="20"/>
          <w:szCs w:val="20"/>
        </w:rPr>
      </w:pPr>
      <w:r w:rsidRPr="00E456AF">
        <w:rPr>
          <w:sz w:val="20"/>
          <w:szCs w:val="20"/>
        </w:rPr>
        <w:t>Segmental pressures</w:t>
      </w:r>
    </w:p>
    <w:p w14:paraId="235E3FF6" w14:textId="2E8710B6" w:rsidR="00F53924" w:rsidRPr="00E456AF" w:rsidRDefault="00F53924" w:rsidP="00774696">
      <w:pPr>
        <w:pStyle w:val="ListParagraph"/>
        <w:numPr>
          <w:ilvl w:val="1"/>
          <w:numId w:val="3"/>
        </w:numPr>
        <w:ind w:left="1080"/>
        <w:rPr>
          <w:sz w:val="20"/>
          <w:szCs w:val="20"/>
        </w:rPr>
      </w:pPr>
      <w:r w:rsidRPr="00E456AF">
        <w:rPr>
          <w:sz w:val="20"/>
          <w:szCs w:val="20"/>
        </w:rPr>
        <w:t>Aorta/renal ratios</w:t>
      </w:r>
    </w:p>
    <w:p w14:paraId="235E3FF7" w14:textId="77777777" w:rsidR="005B4DD0" w:rsidRPr="00E456AF" w:rsidRDefault="005B4DD0"/>
    <w:sectPr w:rsidR="005B4DD0" w:rsidRPr="00E456A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E3FFA" w14:textId="77777777" w:rsidR="00EE1EB3" w:rsidRDefault="00EE1EB3" w:rsidP="00EE1EB3">
      <w:r>
        <w:separator/>
      </w:r>
    </w:p>
  </w:endnote>
  <w:endnote w:type="continuationSeparator" w:id="0">
    <w:p w14:paraId="235E3FFB" w14:textId="77777777" w:rsidR="00EE1EB3" w:rsidRDefault="00EE1EB3" w:rsidP="00EE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FA77" w14:textId="698994E8" w:rsidR="00774696" w:rsidRPr="00E456AF" w:rsidRDefault="00774696">
    <w:pPr>
      <w:pStyle w:val="Footer"/>
      <w:rPr>
        <w:b/>
        <w:sz w:val="18"/>
        <w:szCs w:val="18"/>
      </w:rPr>
    </w:pPr>
    <w:r w:rsidRPr="00E456AF">
      <w:rPr>
        <w:b/>
        <w:sz w:val="18"/>
        <w:szCs w:val="18"/>
      </w:rPr>
      <w:t>Exception to Clinical Competency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E3FF8" w14:textId="77777777" w:rsidR="00EE1EB3" w:rsidRDefault="00EE1EB3" w:rsidP="00EE1EB3">
      <w:r>
        <w:separator/>
      </w:r>
    </w:p>
  </w:footnote>
  <w:footnote w:type="continuationSeparator" w:id="0">
    <w:p w14:paraId="235E3FF9" w14:textId="77777777" w:rsidR="00EE1EB3" w:rsidRDefault="00EE1EB3" w:rsidP="00EE1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E2219"/>
    <w:multiLevelType w:val="hybridMultilevel"/>
    <w:tmpl w:val="A82A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33630"/>
    <w:multiLevelType w:val="hybridMultilevel"/>
    <w:tmpl w:val="40E4E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7D18B6"/>
    <w:multiLevelType w:val="hybridMultilevel"/>
    <w:tmpl w:val="EFE0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24"/>
    <w:rsid w:val="00144F6E"/>
    <w:rsid w:val="002E7D6B"/>
    <w:rsid w:val="005B4DD0"/>
    <w:rsid w:val="00774696"/>
    <w:rsid w:val="00886293"/>
    <w:rsid w:val="00B66D02"/>
    <w:rsid w:val="00E22452"/>
    <w:rsid w:val="00E456AF"/>
    <w:rsid w:val="00EE1EB3"/>
    <w:rsid w:val="00F5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E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24"/>
    <w:pPr>
      <w:ind w:left="720"/>
      <w:contextualSpacing/>
    </w:pPr>
  </w:style>
  <w:style w:type="paragraph" w:styleId="Header">
    <w:name w:val="header"/>
    <w:basedOn w:val="Normal"/>
    <w:link w:val="HeaderChar"/>
    <w:uiPriority w:val="99"/>
    <w:unhideWhenUsed/>
    <w:rsid w:val="00EE1EB3"/>
    <w:pPr>
      <w:tabs>
        <w:tab w:val="center" w:pos="4680"/>
        <w:tab w:val="right" w:pos="9360"/>
      </w:tabs>
    </w:pPr>
  </w:style>
  <w:style w:type="character" w:customStyle="1" w:styleId="HeaderChar">
    <w:name w:val="Header Char"/>
    <w:basedOn w:val="DefaultParagraphFont"/>
    <w:link w:val="Header"/>
    <w:uiPriority w:val="99"/>
    <w:rsid w:val="00EE1E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EB3"/>
    <w:pPr>
      <w:tabs>
        <w:tab w:val="center" w:pos="4680"/>
        <w:tab w:val="right" w:pos="9360"/>
      </w:tabs>
    </w:pPr>
  </w:style>
  <w:style w:type="character" w:customStyle="1" w:styleId="FooterChar">
    <w:name w:val="Footer Char"/>
    <w:basedOn w:val="DefaultParagraphFont"/>
    <w:link w:val="Footer"/>
    <w:uiPriority w:val="99"/>
    <w:rsid w:val="00EE1E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1EB3"/>
    <w:rPr>
      <w:rFonts w:ascii="Tahoma" w:hAnsi="Tahoma" w:cs="Tahoma"/>
      <w:sz w:val="16"/>
      <w:szCs w:val="16"/>
    </w:rPr>
  </w:style>
  <w:style w:type="character" w:customStyle="1" w:styleId="BalloonTextChar">
    <w:name w:val="Balloon Text Char"/>
    <w:basedOn w:val="DefaultParagraphFont"/>
    <w:link w:val="BalloonText"/>
    <w:uiPriority w:val="99"/>
    <w:semiHidden/>
    <w:rsid w:val="00EE1E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24"/>
    <w:pPr>
      <w:ind w:left="720"/>
      <w:contextualSpacing/>
    </w:pPr>
  </w:style>
  <w:style w:type="paragraph" w:styleId="Header">
    <w:name w:val="header"/>
    <w:basedOn w:val="Normal"/>
    <w:link w:val="HeaderChar"/>
    <w:uiPriority w:val="99"/>
    <w:unhideWhenUsed/>
    <w:rsid w:val="00EE1EB3"/>
    <w:pPr>
      <w:tabs>
        <w:tab w:val="center" w:pos="4680"/>
        <w:tab w:val="right" w:pos="9360"/>
      </w:tabs>
    </w:pPr>
  </w:style>
  <w:style w:type="character" w:customStyle="1" w:styleId="HeaderChar">
    <w:name w:val="Header Char"/>
    <w:basedOn w:val="DefaultParagraphFont"/>
    <w:link w:val="Header"/>
    <w:uiPriority w:val="99"/>
    <w:rsid w:val="00EE1E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EB3"/>
    <w:pPr>
      <w:tabs>
        <w:tab w:val="center" w:pos="4680"/>
        <w:tab w:val="right" w:pos="9360"/>
      </w:tabs>
    </w:pPr>
  </w:style>
  <w:style w:type="character" w:customStyle="1" w:styleId="FooterChar">
    <w:name w:val="Footer Char"/>
    <w:basedOn w:val="DefaultParagraphFont"/>
    <w:link w:val="Footer"/>
    <w:uiPriority w:val="99"/>
    <w:rsid w:val="00EE1E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1EB3"/>
    <w:rPr>
      <w:rFonts w:ascii="Tahoma" w:hAnsi="Tahoma" w:cs="Tahoma"/>
      <w:sz w:val="16"/>
      <w:szCs w:val="16"/>
    </w:rPr>
  </w:style>
  <w:style w:type="character" w:customStyle="1" w:styleId="BalloonTextChar">
    <w:name w:val="Balloon Text Char"/>
    <w:basedOn w:val="DefaultParagraphFont"/>
    <w:link w:val="BalloonText"/>
    <w:uiPriority w:val="99"/>
    <w:semiHidden/>
    <w:rsid w:val="00EE1E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E4CC22D-6C57-426E-A37F-C7AAD7398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E59E1E0-5CBC-426B-B0DC-D108C99A4A40}">
  <ds:schemaRefs>
    <ds:schemaRef ds:uri="http://schemas.microsoft.com/sharepoint/v3/contenttype/forms"/>
  </ds:schemaRefs>
</ds:datastoreItem>
</file>

<file path=customXml/itemProps3.xml><?xml version="1.0" encoding="utf-8"?>
<ds:datastoreItem xmlns:ds="http://schemas.openxmlformats.org/officeDocument/2006/customXml" ds:itemID="{AA76D432-1E4F-42D9-8952-3D982FD1AF82}">
  <ds:schemaRefs>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Breitkopf</dc:creator>
  <cp:lastModifiedBy>Julie Kincaid</cp:lastModifiedBy>
  <cp:revision>5</cp:revision>
  <dcterms:created xsi:type="dcterms:W3CDTF">2015-01-16T14:09:00Z</dcterms:created>
  <dcterms:modified xsi:type="dcterms:W3CDTF">2015-01-16T14:17:00Z</dcterms:modified>
</cp:coreProperties>
</file>